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CAF4" w14:textId="548DD9AB" w:rsidR="00E03FDB" w:rsidRPr="00E03FDB" w:rsidRDefault="00E03FDB" w:rsidP="00E03FDB">
      <w:pPr>
        <w:jc w:val="center"/>
        <w:rPr>
          <w:rFonts w:ascii="Ebrima" w:hAnsi="Ebrima" w:cs="Calibri"/>
          <w:b/>
          <w:bCs/>
          <w:color w:val="000000"/>
          <w:sz w:val="22"/>
          <w:szCs w:val="22"/>
        </w:rPr>
      </w:pPr>
      <w:r w:rsidRPr="00E03FDB">
        <w:rPr>
          <w:rFonts w:ascii="Ebrima" w:hAnsi="Ebrima" w:cs="Calibri"/>
          <w:b/>
          <w:bCs/>
          <w:color w:val="000000"/>
          <w:sz w:val="22"/>
          <w:szCs w:val="22"/>
        </w:rPr>
        <w:t>Supplementary file -</w:t>
      </w:r>
      <w:proofErr w:type="spellStart"/>
      <w:r w:rsidRPr="00E03FDB">
        <w:rPr>
          <w:rFonts w:ascii="Ebrima" w:hAnsi="Ebrima" w:cs="Calibri"/>
          <w:b/>
          <w:bCs/>
          <w:color w:val="000000"/>
          <w:sz w:val="22"/>
          <w:szCs w:val="22"/>
        </w:rPr>
        <w:t>Jo</w:t>
      </w:r>
      <w:r w:rsidRPr="00E03FDB">
        <w:rPr>
          <w:rFonts w:ascii="Ebrima" w:hAnsi="Ebrima" w:cs="Calibri"/>
          <w:b/>
          <w:bCs/>
          <w:color w:val="000000"/>
          <w:sz w:val="22"/>
          <w:szCs w:val="22"/>
        </w:rPr>
        <w:t>bemers</w:t>
      </w:r>
      <w:proofErr w:type="spellEnd"/>
      <w:r w:rsidRPr="00E03FDB">
        <w:rPr>
          <w:rFonts w:ascii="Ebrima" w:hAnsi="Ebrima" w:cs="Calibri"/>
          <w:b/>
          <w:bCs/>
          <w:color w:val="000000"/>
          <w:sz w:val="22"/>
          <w:szCs w:val="22"/>
        </w:rPr>
        <w:t xml:space="preserve"> 2</w:t>
      </w:r>
      <w:r w:rsidRPr="00E03FDB">
        <w:rPr>
          <w:rFonts w:ascii="Ebrima" w:hAnsi="Ebrima" w:cs="Calibri"/>
          <w:b/>
          <w:bCs/>
          <w:color w:val="000000"/>
          <w:sz w:val="22"/>
          <w:szCs w:val="22"/>
        </w:rPr>
        <w:t>21</w:t>
      </w:r>
    </w:p>
    <w:p w14:paraId="433EB70D" w14:textId="77777777" w:rsidR="00E03FDB" w:rsidRPr="00E03FDB" w:rsidRDefault="00E03FDB" w:rsidP="00E03FDB">
      <w:pPr>
        <w:jc w:val="center"/>
        <w:rPr>
          <w:rFonts w:ascii="Ebrima" w:hAnsi="Ebrima" w:cs="Calibri"/>
          <w:color w:val="000000"/>
          <w:sz w:val="22"/>
          <w:szCs w:val="22"/>
        </w:rPr>
      </w:pPr>
    </w:p>
    <w:p w14:paraId="424E69FB" w14:textId="047477C2" w:rsidR="00E03FDB" w:rsidRPr="00E03FDB" w:rsidRDefault="00E03FDB" w:rsidP="00E03FD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b/>
          <w:bCs/>
          <w:sz w:val="22"/>
          <w:szCs w:val="22"/>
        </w:rPr>
      </w:pPr>
      <w:r w:rsidRPr="00E03FDB">
        <w:rPr>
          <w:rFonts w:ascii="Ebrima" w:hAnsi="Ebrima" w:cs="Calibri"/>
          <w:b/>
          <w:bCs/>
          <w:color w:val="000000"/>
          <w:sz w:val="22"/>
          <w:szCs w:val="22"/>
        </w:rPr>
        <w:t>Article Title:</w:t>
      </w:r>
      <w:r w:rsidRPr="00E03FDB">
        <w:rPr>
          <w:rFonts w:ascii="Ebrima" w:hAnsi="Ebrima" w:cs="Calibri"/>
          <w:color w:val="000000"/>
          <w:sz w:val="22"/>
          <w:szCs w:val="22"/>
        </w:rPr>
        <w:t xml:space="preserve"> </w:t>
      </w:r>
      <w:r w:rsidRPr="00E03FDB">
        <w:rPr>
          <w:rFonts w:ascii="Ebrima" w:hAnsi="Ebrima" w:cs="Calibri"/>
          <w:color w:val="000000"/>
          <w:sz w:val="22"/>
          <w:szCs w:val="22"/>
        </w:rPr>
        <w:t>S</w:t>
      </w:r>
      <w:r w:rsidRPr="00E03FDB">
        <w:rPr>
          <w:rFonts w:ascii="Ebrima" w:hAnsi="Ebrima" w:cs="Calibri Light"/>
          <w:sz w:val="22"/>
          <w:szCs w:val="22"/>
        </w:rPr>
        <w:t xml:space="preserve">ocial Determinants of Tax Compliance Among Small and Medium Enterprises in </w:t>
      </w:r>
      <w:proofErr w:type="spellStart"/>
      <w:r w:rsidRPr="00E03FDB">
        <w:rPr>
          <w:rFonts w:ascii="Ebrima" w:hAnsi="Ebrima" w:cs="Calibri Light"/>
          <w:sz w:val="22"/>
          <w:szCs w:val="22"/>
        </w:rPr>
        <w:t>Kanduyi</w:t>
      </w:r>
      <w:proofErr w:type="spellEnd"/>
      <w:r w:rsidRPr="00E03FDB">
        <w:rPr>
          <w:rFonts w:ascii="Ebrima" w:hAnsi="Ebrima" w:cs="Calibri Light"/>
          <w:sz w:val="22"/>
          <w:szCs w:val="22"/>
        </w:rPr>
        <w:t xml:space="preserve"> Sub-County, Bungoma County, Kenya</w:t>
      </w:r>
    </w:p>
    <w:p w14:paraId="58014157" w14:textId="5544A7DC" w:rsidR="00E03FDB" w:rsidRPr="00E03FDB" w:rsidRDefault="00E03FDB" w:rsidP="00E03FD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Ebrima" w:hAnsi="Ebrima" w:cs="Calibri Light"/>
          <w:sz w:val="22"/>
          <w:szCs w:val="22"/>
        </w:rPr>
      </w:pPr>
    </w:p>
    <w:p w14:paraId="2BFE1D56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t>Table 1:</w:t>
      </w:r>
      <w:r w:rsidRPr="00E03FDB">
        <w:rPr>
          <w:rFonts w:ascii="Ebrima" w:hAnsi="Ebrima" w:cs="Calibri Light"/>
          <w:sz w:val="22"/>
          <w:szCs w:val="22"/>
        </w:rPr>
        <w:t xml:space="preserve"> Sampling distribution</w:t>
      </w:r>
    </w:p>
    <w:tbl>
      <w:tblPr>
        <w:tblW w:w="488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68"/>
        <w:gridCol w:w="3754"/>
        <w:gridCol w:w="1807"/>
      </w:tblGrid>
      <w:tr w:rsidR="00E03FDB" w:rsidRPr="00E03FDB" w14:paraId="27BF3B81" w14:textId="77777777" w:rsidTr="00E34866">
        <w:trPr>
          <w:trHeight w:val="228"/>
        </w:trPr>
        <w:tc>
          <w:tcPr>
            <w:tcW w:w="2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DC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1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53A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Target population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42A8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Sample size</w:t>
            </w:r>
          </w:p>
        </w:tc>
      </w:tr>
      <w:tr w:rsidR="00E03FDB" w:rsidRPr="00E03FDB" w14:paraId="08654D8A" w14:textId="77777777" w:rsidTr="00E34866">
        <w:trPr>
          <w:trHeight w:val="228"/>
        </w:trPr>
        <w:tc>
          <w:tcPr>
            <w:tcW w:w="278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6E2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 xml:space="preserve">Services sector   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FD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bottom"/>
          </w:tcPr>
          <w:p w14:paraId="5BAC9F3A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131</w:t>
            </w:r>
          </w:p>
        </w:tc>
      </w:tr>
      <w:tr w:rsidR="00E03FDB" w:rsidRPr="00E03FDB" w14:paraId="25DD7414" w14:textId="77777777" w:rsidTr="00E34866">
        <w:trPr>
          <w:trHeight w:val="228"/>
        </w:trPr>
        <w:tc>
          <w:tcPr>
            <w:tcW w:w="2781" w:type="pct"/>
            <w:shd w:val="clear" w:color="auto" w:fill="auto"/>
            <w:noWrap/>
            <w:vAlign w:val="bottom"/>
            <w:hideMark/>
          </w:tcPr>
          <w:p w14:paraId="315C55F7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Manufacturing</w:t>
            </w:r>
          </w:p>
        </w:tc>
        <w:tc>
          <w:tcPr>
            <w:tcW w:w="1498" w:type="pct"/>
            <w:shd w:val="clear" w:color="auto" w:fill="auto"/>
            <w:noWrap/>
            <w:vAlign w:val="bottom"/>
            <w:hideMark/>
          </w:tcPr>
          <w:p w14:paraId="3E5AAC5D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1" w:type="pct"/>
            <w:vAlign w:val="bottom"/>
          </w:tcPr>
          <w:p w14:paraId="37933823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18</w:t>
            </w:r>
          </w:p>
        </w:tc>
      </w:tr>
      <w:tr w:rsidR="00E03FDB" w:rsidRPr="00E03FDB" w14:paraId="02ADDEF9" w14:textId="77777777" w:rsidTr="00E34866">
        <w:trPr>
          <w:trHeight w:val="228"/>
        </w:trPr>
        <w:tc>
          <w:tcPr>
            <w:tcW w:w="2781" w:type="pct"/>
            <w:shd w:val="clear" w:color="auto" w:fill="auto"/>
            <w:noWrap/>
            <w:vAlign w:val="bottom"/>
            <w:hideMark/>
          </w:tcPr>
          <w:p w14:paraId="3BBAE32E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Agribusiness</w:t>
            </w:r>
          </w:p>
        </w:tc>
        <w:tc>
          <w:tcPr>
            <w:tcW w:w="1498" w:type="pct"/>
            <w:shd w:val="clear" w:color="auto" w:fill="auto"/>
            <w:noWrap/>
            <w:vAlign w:val="bottom"/>
            <w:hideMark/>
          </w:tcPr>
          <w:p w14:paraId="0BAA333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1" w:type="pct"/>
            <w:vAlign w:val="bottom"/>
          </w:tcPr>
          <w:p w14:paraId="1B7C17E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</w:t>
            </w:r>
          </w:p>
        </w:tc>
      </w:tr>
      <w:tr w:rsidR="00E03FDB" w:rsidRPr="00E03FDB" w14:paraId="65250686" w14:textId="77777777" w:rsidTr="00E34866">
        <w:trPr>
          <w:trHeight w:val="228"/>
        </w:trPr>
        <w:tc>
          <w:tcPr>
            <w:tcW w:w="2781" w:type="pct"/>
            <w:shd w:val="clear" w:color="auto" w:fill="auto"/>
            <w:noWrap/>
            <w:vAlign w:val="bottom"/>
            <w:hideMark/>
          </w:tcPr>
          <w:p w14:paraId="634FB911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Construction, mining and quarrying</w:t>
            </w:r>
          </w:p>
        </w:tc>
        <w:tc>
          <w:tcPr>
            <w:tcW w:w="1498" w:type="pct"/>
            <w:shd w:val="clear" w:color="auto" w:fill="auto"/>
            <w:noWrap/>
            <w:vAlign w:val="bottom"/>
            <w:hideMark/>
          </w:tcPr>
          <w:p w14:paraId="047BAD61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1" w:type="pct"/>
            <w:vAlign w:val="bottom"/>
          </w:tcPr>
          <w:p w14:paraId="17B71172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</w:t>
            </w:r>
          </w:p>
        </w:tc>
      </w:tr>
      <w:tr w:rsidR="00E03FDB" w:rsidRPr="00E03FDB" w14:paraId="606A8DC1" w14:textId="77777777" w:rsidTr="00E34866">
        <w:trPr>
          <w:trHeight w:val="228"/>
        </w:trPr>
        <w:tc>
          <w:tcPr>
            <w:tcW w:w="2781" w:type="pct"/>
            <w:shd w:val="clear" w:color="auto" w:fill="auto"/>
            <w:noWrap/>
            <w:vAlign w:val="bottom"/>
            <w:hideMark/>
          </w:tcPr>
          <w:p w14:paraId="587820C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98" w:type="pct"/>
            <w:shd w:val="clear" w:color="auto" w:fill="auto"/>
            <w:noWrap/>
            <w:vAlign w:val="bottom"/>
            <w:hideMark/>
          </w:tcPr>
          <w:p w14:paraId="138EC49F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721" w:type="pct"/>
            <w:vAlign w:val="bottom"/>
          </w:tcPr>
          <w:p w14:paraId="6719B611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155</w:t>
            </w:r>
          </w:p>
        </w:tc>
      </w:tr>
    </w:tbl>
    <w:p w14:paraId="369B549D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  <w:shd w:val="clear" w:color="auto" w:fill="FFFFFF"/>
        </w:rPr>
      </w:pPr>
      <w:r w:rsidRPr="00E03FDB">
        <w:rPr>
          <w:rFonts w:ascii="Ebrima" w:hAnsi="Ebrima" w:cs="Calibri Light"/>
          <w:bCs/>
          <w:i/>
          <w:iCs/>
          <w:sz w:val="22"/>
          <w:szCs w:val="22"/>
          <w:shd w:val="clear" w:color="auto" w:fill="FFFFFF"/>
        </w:rPr>
        <w:t>Source: KIPPRA (2023)</w:t>
      </w:r>
    </w:p>
    <w:p w14:paraId="07134BB6" w14:textId="77777777" w:rsidR="007F1875" w:rsidRPr="00E03FDB" w:rsidRDefault="007F1875">
      <w:pPr>
        <w:rPr>
          <w:rFonts w:ascii="Ebrima" w:hAnsi="Ebrima"/>
          <w:sz w:val="22"/>
          <w:szCs w:val="22"/>
        </w:rPr>
      </w:pPr>
    </w:p>
    <w:p w14:paraId="047AF49E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t>Table 2:</w:t>
      </w:r>
      <w:r w:rsidRPr="00E03FDB">
        <w:rPr>
          <w:rFonts w:ascii="Ebrima" w:hAnsi="Ebrima" w:cs="Calibri Light"/>
          <w:sz w:val="22"/>
          <w:szCs w:val="22"/>
        </w:rPr>
        <w:t xml:space="preserve"> Reliability test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8"/>
        <w:gridCol w:w="6298"/>
      </w:tblGrid>
      <w:tr w:rsidR="00E03FDB" w:rsidRPr="00E03FDB" w14:paraId="597481B2" w14:textId="77777777" w:rsidTr="00E34866">
        <w:trPr>
          <w:trHeight w:val="300"/>
        </w:trPr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6FF1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638F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Cronbach's Alpha</w:t>
            </w:r>
          </w:p>
        </w:tc>
      </w:tr>
      <w:tr w:rsidR="00E03FDB" w:rsidRPr="00E03FDB" w14:paraId="7580A576" w14:textId="77777777" w:rsidTr="00E34866">
        <w:trPr>
          <w:trHeight w:val="300"/>
        </w:trPr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7050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2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A76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0.829</w:t>
            </w:r>
          </w:p>
        </w:tc>
      </w:tr>
      <w:tr w:rsidR="00E03FDB" w:rsidRPr="00E03FDB" w14:paraId="7AEA604D" w14:textId="77777777" w:rsidTr="00E34866">
        <w:trPr>
          <w:trHeight w:val="300"/>
        </w:trPr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7CA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Education Level</w:t>
            </w:r>
          </w:p>
        </w:tc>
        <w:tc>
          <w:tcPr>
            <w:tcW w:w="2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4E3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0.81</w:t>
            </w:r>
          </w:p>
        </w:tc>
      </w:tr>
      <w:tr w:rsidR="00E03FDB" w:rsidRPr="00E03FDB" w14:paraId="2F686739" w14:textId="77777777" w:rsidTr="00E34866">
        <w:trPr>
          <w:trHeight w:val="300"/>
        </w:trPr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D5426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Tax Compliance</w:t>
            </w:r>
          </w:p>
        </w:tc>
        <w:tc>
          <w:tcPr>
            <w:tcW w:w="2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F81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0.807</w:t>
            </w:r>
          </w:p>
        </w:tc>
      </w:tr>
    </w:tbl>
    <w:p w14:paraId="12EF6178" w14:textId="11478DF9" w:rsidR="00E03FDB" w:rsidRPr="00E03FDB" w:rsidRDefault="00E03FDB">
      <w:pPr>
        <w:rPr>
          <w:rFonts w:ascii="Ebrima" w:hAnsi="Ebrima" w:cs="Calibri Light"/>
          <w:bCs/>
          <w:i/>
          <w:iCs/>
          <w:sz w:val="22"/>
          <w:szCs w:val="22"/>
        </w:r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02DD4E6D" w14:textId="77777777" w:rsidR="00E03FDB" w:rsidRPr="00E03FDB" w:rsidRDefault="00E03FDB">
      <w:pPr>
        <w:rPr>
          <w:rFonts w:ascii="Ebrima" w:hAnsi="Ebrima" w:cs="Calibri Light"/>
          <w:bCs/>
          <w:i/>
          <w:iCs/>
          <w:sz w:val="22"/>
          <w:szCs w:val="22"/>
        </w:rPr>
      </w:pPr>
    </w:p>
    <w:p w14:paraId="1F71FF97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  <w:r w:rsidRPr="00E03FDB">
        <w:rPr>
          <w:rFonts w:ascii="Ebrima" w:hAnsi="Ebrima" w:cs="Calibri Light"/>
          <w:noProof/>
          <w:sz w:val="22"/>
          <w:szCs w:val="22"/>
          <w14:ligatures w14:val="standardContextual"/>
        </w:rPr>
        <w:lastRenderedPageBreak/>
        <w:drawing>
          <wp:inline distT="0" distB="0" distL="114300" distR="114300" wp14:anchorId="05C7E037" wp14:editId="72687118">
            <wp:extent cx="4572000" cy="1572768"/>
            <wp:effectExtent l="0" t="0" r="0" b="8890"/>
            <wp:docPr id="104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6708C9" w14:textId="77777777" w:rsidR="00E03FDB" w:rsidRP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  <w:bookmarkStart w:id="0" w:name="_Toc153489889"/>
      <w:r w:rsidRPr="00E03FDB">
        <w:rPr>
          <w:rFonts w:ascii="Ebrima" w:hAnsi="Ebrima" w:cs="Calibri Light"/>
          <w:b/>
          <w:bCs/>
          <w:sz w:val="22"/>
          <w:szCs w:val="22"/>
        </w:rPr>
        <w:t xml:space="preserve">Figure 2: </w:t>
      </w:r>
      <w:r w:rsidRPr="00E03FDB">
        <w:rPr>
          <w:rFonts w:ascii="Ebrima" w:hAnsi="Ebrima" w:cs="Calibri Light"/>
          <w:sz w:val="22"/>
          <w:szCs w:val="22"/>
        </w:rPr>
        <w:t>Gender of respondent</w:t>
      </w:r>
      <w:bookmarkEnd w:id="0"/>
    </w:p>
    <w:p w14:paraId="7C0B2635" w14:textId="77777777" w:rsid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</w:p>
    <w:p w14:paraId="4D9DC7C6" w14:textId="6F4D1AD4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t xml:space="preserve">Table 3: </w:t>
      </w:r>
      <w:r w:rsidRPr="00E03FDB">
        <w:rPr>
          <w:rFonts w:ascii="Ebrima" w:hAnsi="Ebrima" w:cs="Calibri Light"/>
          <w:sz w:val="22"/>
          <w:szCs w:val="22"/>
        </w:rPr>
        <w:t>Descriptive statistics for gender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1610"/>
        <w:gridCol w:w="1417"/>
        <w:gridCol w:w="1287"/>
        <w:gridCol w:w="1259"/>
        <w:gridCol w:w="1520"/>
        <w:gridCol w:w="1059"/>
        <w:gridCol w:w="1000"/>
      </w:tblGrid>
      <w:tr w:rsidR="00E03FDB" w:rsidRPr="00E03FDB" w14:paraId="7A300449" w14:textId="77777777" w:rsidTr="00E34866"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</w:tcPr>
          <w:p w14:paraId="3905DF9B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Statements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00DA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7CEE7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Disagree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93F98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Not sure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99598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Agree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CA6D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Strongly Agree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A1A1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6D757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Std. Dev.</w:t>
            </w:r>
          </w:p>
        </w:tc>
      </w:tr>
      <w:tr w:rsidR="00E03FDB" w:rsidRPr="00E03FDB" w14:paraId="69FF8F6B" w14:textId="77777777" w:rsidTr="00E34866">
        <w:tc>
          <w:tcPr>
            <w:tcW w:w="1429" w:type="pct"/>
            <w:tcBorders>
              <w:top w:val="single" w:sz="4" w:space="0" w:color="auto"/>
            </w:tcBorders>
            <w:vAlign w:val="bottom"/>
          </w:tcPr>
          <w:p w14:paraId="1F216300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sz w:val="22"/>
                <w:szCs w:val="22"/>
              </w:rPr>
              <w:t>Honest behavior is more common among women.</w:t>
            </w:r>
          </w:p>
        </w:tc>
        <w:tc>
          <w:tcPr>
            <w:tcW w:w="628" w:type="pct"/>
            <w:tcBorders>
              <w:top w:val="single" w:sz="4" w:space="0" w:color="auto"/>
            </w:tcBorders>
            <w:vAlign w:val="bottom"/>
          </w:tcPr>
          <w:p w14:paraId="5EDFC1D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2.30%</w:t>
            </w:r>
          </w:p>
        </w:tc>
        <w:tc>
          <w:tcPr>
            <w:tcW w:w="553" w:type="pct"/>
            <w:tcBorders>
              <w:top w:val="single" w:sz="4" w:space="0" w:color="auto"/>
            </w:tcBorders>
            <w:vAlign w:val="bottom"/>
          </w:tcPr>
          <w:p w14:paraId="491CB3A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11.50%</w:t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bottom"/>
          </w:tcPr>
          <w:p w14:paraId="6D24868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10.70%</w:t>
            </w:r>
          </w:p>
        </w:tc>
        <w:tc>
          <w:tcPr>
            <w:tcW w:w="491" w:type="pct"/>
            <w:tcBorders>
              <w:top w:val="single" w:sz="4" w:space="0" w:color="auto"/>
            </w:tcBorders>
            <w:vAlign w:val="bottom"/>
          </w:tcPr>
          <w:p w14:paraId="2D4A9F3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34.40%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bottom"/>
          </w:tcPr>
          <w:p w14:paraId="22CC0D6E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41.20%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bottom"/>
          </w:tcPr>
          <w:p w14:paraId="092BEAC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bottom"/>
          </w:tcPr>
          <w:p w14:paraId="74D9FE5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1.09</w:t>
            </w:r>
          </w:p>
        </w:tc>
      </w:tr>
      <w:tr w:rsidR="00E03FDB" w:rsidRPr="00E03FDB" w14:paraId="5341545F" w14:textId="77777777" w:rsidTr="00E34866">
        <w:tc>
          <w:tcPr>
            <w:tcW w:w="1429" w:type="pct"/>
            <w:vAlign w:val="bottom"/>
          </w:tcPr>
          <w:p w14:paraId="0C2DFC1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sz w:val="22"/>
                <w:szCs w:val="22"/>
              </w:rPr>
              <w:t>Despite the possibility of larger gains, women were less willing to accept bad outcomes.</w:t>
            </w:r>
          </w:p>
        </w:tc>
        <w:tc>
          <w:tcPr>
            <w:tcW w:w="628" w:type="pct"/>
            <w:vAlign w:val="bottom"/>
          </w:tcPr>
          <w:p w14:paraId="5B2C369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5.30%</w:t>
            </w:r>
          </w:p>
        </w:tc>
        <w:tc>
          <w:tcPr>
            <w:tcW w:w="553" w:type="pct"/>
            <w:vAlign w:val="bottom"/>
          </w:tcPr>
          <w:p w14:paraId="4A367ECB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6. 90%</w:t>
            </w:r>
          </w:p>
        </w:tc>
        <w:tc>
          <w:tcPr>
            <w:tcW w:w="502" w:type="pct"/>
            <w:vAlign w:val="bottom"/>
          </w:tcPr>
          <w:p w14:paraId="27AAFFF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13.70%</w:t>
            </w:r>
          </w:p>
        </w:tc>
        <w:tc>
          <w:tcPr>
            <w:tcW w:w="491" w:type="pct"/>
            <w:vAlign w:val="bottom"/>
          </w:tcPr>
          <w:p w14:paraId="662ABF35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34.40%</w:t>
            </w:r>
          </w:p>
        </w:tc>
        <w:tc>
          <w:tcPr>
            <w:tcW w:w="593" w:type="pct"/>
            <w:vAlign w:val="bottom"/>
          </w:tcPr>
          <w:p w14:paraId="10F6469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39.70%</w:t>
            </w:r>
          </w:p>
        </w:tc>
        <w:tc>
          <w:tcPr>
            <w:tcW w:w="413" w:type="pct"/>
            <w:vAlign w:val="bottom"/>
          </w:tcPr>
          <w:p w14:paraId="52FF161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3.96</w:t>
            </w:r>
          </w:p>
        </w:tc>
        <w:tc>
          <w:tcPr>
            <w:tcW w:w="390" w:type="pct"/>
            <w:vAlign w:val="bottom"/>
          </w:tcPr>
          <w:p w14:paraId="1EFFB7F7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1.14</w:t>
            </w:r>
          </w:p>
        </w:tc>
      </w:tr>
      <w:tr w:rsidR="00E03FDB" w:rsidRPr="00E03FDB" w14:paraId="0DE729C0" w14:textId="77777777" w:rsidTr="00E34866">
        <w:tc>
          <w:tcPr>
            <w:tcW w:w="1429" w:type="pct"/>
            <w:vAlign w:val="bottom"/>
          </w:tcPr>
          <w:p w14:paraId="0C4EB1F5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sz w:val="22"/>
                <w:szCs w:val="22"/>
              </w:rPr>
              <w:t>Less financially risky decisions are made by women.</w:t>
            </w:r>
          </w:p>
        </w:tc>
        <w:tc>
          <w:tcPr>
            <w:tcW w:w="628" w:type="pct"/>
            <w:vAlign w:val="bottom"/>
          </w:tcPr>
          <w:p w14:paraId="420DB7A1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2.30%</w:t>
            </w:r>
          </w:p>
        </w:tc>
        <w:tc>
          <w:tcPr>
            <w:tcW w:w="553" w:type="pct"/>
            <w:vAlign w:val="bottom"/>
          </w:tcPr>
          <w:p w14:paraId="234A7B1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8.40%</w:t>
            </w:r>
          </w:p>
        </w:tc>
        <w:tc>
          <w:tcPr>
            <w:tcW w:w="502" w:type="pct"/>
            <w:vAlign w:val="bottom"/>
          </w:tcPr>
          <w:p w14:paraId="7B613F3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7.60%</w:t>
            </w:r>
          </w:p>
        </w:tc>
        <w:tc>
          <w:tcPr>
            <w:tcW w:w="491" w:type="pct"/>
            <w:vAlign w:val="bottom"/>
          </w:tcPr>
          <w:p w14:paraId="5CC38968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33.60%</w:t>
            </w:r>
          </w:p>
        </w:tc>
        <w:tc>
          <w:tcPr>
            <w:tcW w:w="593" w:type="pct"/>
            <w:vAlign w:val="bottom"/>
          </w:tcPr>
          <w:p w14:paraId="547B4601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48.10%</w:t>
            </w:r>
          </w:p>
        </w:tc>
        <w:tc>
          <w:tcPr>
            <w:tcW w:w="413" w:type="pct"/>
            <w:vAlign w:val="bottom"/>
          </w:tcPr>
          <w:p w14:paraId="18396B6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390" w:type="pct"/>
            <w:vAlign w:val="bottom"/>
          </w:tcPr>
          <w:p w14:paraId="6DDB3758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1.04</w:t>
            </w:r>
          </w:p>
        </w:tc>
      </w:tr>
      <w:tr w:rsidR="00E03FDB" w:rsidRPr="00E03FDB" w14:paraId="1015A8BA" w14:textId="77777777" w:rsidTr="00E34866">
        <w:tc>
          <w:tcPr>
            <w:tcW w:w="1429" w:type="pct"/>
            <w:vAlign w:val="bottom"/>
          </w:tcPr>
          <w:p w14:paraId="78396B1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Men are more likely to cheat than women</w:t>
            </w:r>
          </w:p>
        </w:tc>
        <w:tc>
          <w:tcPr>
            <w:tcW w:w="628" w:type="pct"/>
            <w:vAlign w:val="bottom"/>
          </w:tcPr>
          <w:p w14:paraId="4DCF127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3.80%</w:t>
            </w:r>
          </w:p>
        </w:tc>
        <w:tc>
          <w:tcPr>
            <w:tcW w:w="553" w:type="pct"/>
            <w:vAlign w:val="bottom"/>
          </w:tcPr>
          <w:p w14:paraId="1C057FC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3.10%</w:t>
            </w:r>
          </w:p>
        </w:tc>
        <w:tc>
          <w:tcPr>
            <w:tcW w:w="502" w:type="pct"/>
            <w:vAlign w:val="bottom"/>
          </w:tcPr>
          <w:p w14:paraId="1A03055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8.40%</w:t>
            </w:r>
          </w:p>
        </w:tc>
        <w:tc>
          <w:tcPr>
            <w:tcW w:w="491" w:type="pct"/>
            <w:vAlign w:val="bottom"/>
          </w:tcPr>
          <w:p w14:paraId="00F1194D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35.10%</w:t>
            </w:r>
          </w:p>
        </w:tc>
        <w:tc>
          <w:tcPr>
            <w:tcW w:w="593" w:type="pct"/>
            <w:vAlign w:val="bottom"/>
          </w:tcPr>
          <w:p w14:paraId="3C645D0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49.60%</w:t>
            </w:r>
          </w:p>
        </w:tc>
        <w:tc>
          <w:tcPr>
            <w:tcW w:w="413" w:type="pct"/>
            <w:vAlign w:val="bottom"/>
          </w:tcPr>
          <w:p w14:paraId="71512536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4.24</w:t>
            </w:r>
          </w:p>
        </w:tc>
        <w:tc>
          <w:tcPr>
            <w:tcW w:w="390" w:type="pct"/>
            <w:vAlign w:val="bottom"/>
          </w:tcPr>
          <w:p w14:paraId="510D8E37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1.00</w:t>
            </w:r>
          </w:p>
        </w:tc>
      </w:tr>
      <w:tr w:rsidR="00E03FDB" w:rsidRPr="00E03FDB" w14:paraId="790C93F5" w14:textId="77777777" w:rsidTr="00E34866">
        <w:tc>
          <w:tcPr>
            <w:tcW w:w="1429" w:type="pct"/>
            <w:tcBorders>
              <w:bottom w:val="single" w:sz="4" w:space="0" w:color="auto"/>
            </w:tcBorders>
            <w:vAlign w:val="bottom"/>
          </w:tcPr>
          <w:p w14:paraId="29F6ABC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Men are more responsive to an increase in the pay-off from a public good.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bottom"/>
          </w:tcPr>
          <w:p w14:paraId="7727F030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3.10%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bottom"/>
          </w:tcPr>
          <w:p w14:paraId="523662E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8.40%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bottom"/>
          </w:tcPr>
          <w:p w14:paraId="0B7D800E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16.80%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14:paraId="68A652C7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42.70%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bottom"/>
          </w:tcPr>
          <w:p w14:paraId="4FC29740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29.00%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bottom"/>
          </w:tcPr>
          <w:p w14:paraId="77314ED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bottom"/>
          </w:tcPr>
          <w:p w14:paraId="39AB3B3E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1.03</w:t>
            </w:r>
          </w:p>
        </w:tc>
      </w:tr>
      <w:tr w:rsidR="00E03FDB" w:rsidRPr="00E03FDB" w14:paraId="0DD4ADA2" w14:textId="77777777" w:rsidTr="00E34866">
        <w:tc>
          <w:tcPr>
            <w:tcW w:w="1429" w:type="pct"/>
            <w:tcBorders>
              <w:top w:val="single" w:sz="4" w:space="0" w:color="auto"/>
              <w:bottom w:val="single" w:sz="4" w:space="0" w:color="auto"/>
            </w:tcBorders>
          </w:tcPr>
          <w:p w14:paraId="7295276B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</w:tcPr>
          <w:p w14:paraId="5F16392B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729C05D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14:paraId="6699773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87FCFCD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4A53BC3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98F6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4.05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E7BEB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1.06</w:t>
            </w:r>
          </w:p>
        </w:tc>
      </w:tr>
    </w:tbl>
    <w:p w14:paraId="3315C95D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  <w:sectPr w:rsidR="00E03FDB" w:rsidRPr="00E03FDB" w:rsidSect="00E03FDB">
          <w:footerReference w:type="default" r:id="rId7"/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3BAB2976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  <w:r w:rsidRPr="00E03FDB">
        <w:rPr>
          <w:rFonts w:ascii="Ebrima" w:hAnsi="Ebrima" w:cs="Calibri Light"/>
          <w:noProof/>
          <w:sz w:val="22"/>
          <w:szCs w:val="22"/>
          <w14:ligatures w14:val="standardContextual"/>
        </w:rPr>
        <w:lastRenderedPageBreak/>
        <w:drawing>
          <wp:inline distT="0" distB="0" distL="114300" distR="114300" wp14:anchorId="359B2016" wp14:editId="2525CE28">
            <wp:extent cx="4996180" cy="2816352"/>
            <wp:effectExtent l="0" t="0" r="13970" b="3175"/>
            <wp:docPr id="18071685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62768D" w14:textId="77777777" w:rsidR="00E03FDB" w:rsidRP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t xml:space="preserve">Figure 3: </w:t>
      </w:r>
      <w:r w:rsidRPr="00E03FDB">
        <w:rPr>
          <w:rFonts w:ascii="Ebrima" w:hAnsi="Ebrima" w:cs="Calibri Light"/>
          <w:sz w:val="22"/>
          <w:szCs w:val="22"/>
        </w:rPr>
        <w:t>Highest level of education of respondents</w:t>
      </w:r>
    </w:p>
    <w:p w14:paraId="4C6ABB2A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02A2E5DE" w14:textId="77777777" w:rsidR="00E03FDB" w:rsidRDefault="00E03FDB">
      <w:pPr>
        <w:jc w:val="both"/>
        <w:rPr>
          <w:rFonts w:ascii="Ebrima" w:hAnsi="Ebrima" w:cs="Calibri Light"/>
          <w:b/>
          <w:bCs/>
          <w:sz w:val="22"/>
          <w:szCs w:val="22"/>
        </w:rPr>
      </w:pPr>
      <w:r>
        <w:rPr>
          <w:rFonts w:ascii="Ebrima" w:hAnsi="Ebrima" w:cs="Calibri Light"/>
          <w:b/>
          <w:bCs/>
          <w:sz w:val="22"/>
          <w:szCs w:val="22"/>
        </w:rPr>
        <w:br w:type="page"/>
      </w:r>
    </w:p>
    <w:p w14:paraId="7CFB4F32" w14:textId="3662AD66" w:rsidR="00E03FDB" w:rsidRP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lastRenderedPageBreak/>
        <w:t xml:space="preserve">Table 4: </w:t>
      </w:r>
      <w:r w:rsidRPr="00E03FDB">
        <w:rPr>
          <w:rFonts w:ascii="Ebrima" w:hAnsi="Ebrima" w:cs="Calibri Light"/>
          <w:sz w:val="22"/>
          <w:szCs w:val="22"/>
        </w:rPr>
        <w:t>Descriptive statistics for educational level</w:t>
      </w:r>
    </w:p>
    <w:p w14:paraId="501A1A83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1587"/>
        <w:gridCol w:w="1525"/>
        <w:gridCol w:w="1364"/>
        <w:gridCol w:w="1351"/>
        <w:gridCol w:w="1528"/>
        <w:gridCol w:w="1130"/>
        <w:gridCol w:w="987"/>
      </w:tblGrid>
      <w:tr w:rsidR="00E03FDB" w:rsidRPr="00E03FDB" w14:paraId="402A41F4" w14:textId="77777777" w:rsidTr="00E34866"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477FC6B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Statements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B4CC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CE85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Disagree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B774D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Not sure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CA94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Agree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7D121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Strongly Agree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EB707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071C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Std. Dev.</w:t>
            </w:r>
          </w:p>
        </w:tc>
      </w:tr>
      <w:tr w:rsidR="00E03FDB" w:rsidRPr="00E03FDB" w14:paraId="71F7A5A3" w14:textId="77777777" w:rsidTr="00E34866">
        <w:tc>
          <w:tcPr>
            <w:tcW w:w="1305" w:type="pct"/>
            <w:tcBorders>
              <w:top w:val="single" w:sz="4" w:space="0" w:color="auto"/>
            </w:tcBorders>
            <w:vAlign w:val="bottom"/>
          </w:tcPr>
          <w:p w14:paraId="3030F2E1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Having a formal education is better than no formal schooling at all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bottom"/>
          </w:tcPr>
          <w:p w14:paraId="60E265E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5.30%</w:t>
            </w:r>
          </w:p>
        </w:tc>
        <w:tc>
          <w:tcPr>
            <w:tcW w:w="595" w:type="pct"/>
            <w:tcBorders>
              <w:top w:val="single" w:sz="4" w:space="0" w:color="auto"/>
            </w:tcBorders>
            <w:vAlign w:val="bottom"/>
          </w:tcPr>
          <w:p w14:paraId="686CF3C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10.70%</w:t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14:paraId="36D24DAD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18.30%</w:t>
            </w:r>
          </w:p>
        </w:tc>
        <w:tc>
          <w:tcPr>
            <w:tcW w:w="527" w:type="pct"/>
            <w:tcBorders>
              <w:top w:val="single" w:sz="4" w:space="0" w:color="auto"/>
            </w:tcBorders>
            <w:vAlign w:val="bottom"/>
          </w:tcPr>
          <w:p w14:paraId="3CFABAE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32.10%</w:t>
            </w: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14:paraId="79E09CE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33.60%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bottom"/>
          </w:tcPr>
          <w:p w14:paraId="38EF850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bottom"/>
          </w:tcPr>
          <w:p w14:paraId="57D06D2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1.18</w:t>
            </w:r>
          </w:p>
        </w:tc>
      </w:tr>
      <w:tr w:rsidR="00E03FDB" w:rsidRPr="00E03FDB" w14:paraId="6C072A90" w14:textId="77777777" w:rsidTr="00E34866">
        <w:tc>
          <w:tcPr>
            <w:tcW w:w="1305" w:type="pct"/>
            <w:vAlign w:val="bottom"/>
          </w:tcPr>
          <w:p w14:paraId="449A5AD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People with higher educational level have advantages over those with low education level</w:t>
            </w:r>
          </w:p>
        </w:tc>
        <w:tc>
          <w:tcPr>
            <w:tcW w:w="619" w:type="pct"/>
            <w:vAlign w:val="bottom"/>
          </w:tcPr>
          <w:p w14:paraId="709B06D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3.10%</w:t>
            </w:r>
          </w:p>
        </w:tc>
        <w:tc>
          <w:tcPr>
            <w:tcW w:w="595" w:type="pct"/>
            <w:vAlign w:val="bottom"/>
          </w:tcPr>
          <w:p w14:paraId="0661B30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7.60%</w:t>
            </w:r>
          </w:p>
        </w:tc>
        <w:tc>
          <w:tcPr>
            <w:tcW w:w="532" w:type="pct"/>
            <w:vAlign w:val="bottom"/>
          </w:tcPr>
          <w:p w14:paraId="6D1D0BF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10.70%</w:t>
            </w:r>
          </w:p>
        </w:tc>
        <w:tc>
          <w:tcPr>
            <w:tcW w:w="527" w:type="pct"/>
            <w:vAlign w:val="bottom"/>
          </w:tcPr>
          <w:p w14:paraId="0E621F4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26.70%</w:t>
            </w:r>
          </w:p>
        </w:tc>
        <w:tc>
          <w:tcPr>
            <w:tcW w:w="596" w:type="pct"/>
            <w:vAlign w:val="bottom"/>
          </w:tcPr>
          <w:p w14:paraId="655711D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51.90%</w:t>
            </w:r>
          </w:p>
        </w:tc>
        <w:tc>
          <w:tcPr>
            <w:tcW w:w="441" w:type="pct"/>
            <w:vAlign w:val="bottom"/>
          </w:tcPr>
          <w:p w14:paraId="5854CC55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386" w:type="pct"/>
            <w:vAlign w:val="bottom"/>
          </w:tcPr>
          <w:p w14:paraId="482FC78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1.09</w:t>
            </w:r>
          </w:p>
        </w:tc>
      </w:tr>
      <w:tr w:rsidR="00E03FDB" w:rsidRPr="00E03FDB" w14:paraId="40EA94F0" w14:textId="77777777" w:rsidTr="00E34866">
        <w:tc>
          <w:tcPr>
            <w:tcW w:w="1305" w:type="pct"/>
            <w:vAlign w:val="bottom"/>
          </w:tcPr>
          <w:p w14:paraId="69F8B4F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People with high education level are able to understand the tax filling system better than those with low education</w:t>
            </w:r>
          </w:p>
        </w:tc>
        <w:tc>
          <w:tcPr>
            <w:tcW w:w="619" w:type="pct"/>
            <w:vAlign w:val="bottom"/>
          </w:tcPr>
          <w:p w14:paraId="054291A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5.30%</w:t>
            </w:r>
          </w:p>
        </w:tc>
        <w:tc>
          <w:tcPr>
            <w:tcW w:w="595" w:type="pct"/>
            <w:vAlign w:val="bottom"/>
          </w:tcPr>
          <w:p w14:paraId="65D9FF5E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5.30%</w:t>
            </w:r>
          </w:p>
        </w:tc>
        <w:tc>
          <w:tcPr>
            <w:tcW w:w="532" w:type="pct"/>
            <w:vAlign w:val="bottom"/>
          </w:tcPr>
          <w:p w14:paraId="77269B3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12.20%</w:t>
            </w:r>
          </w:p>
        </w:tc>
        <w:tc>
          <w:tcPr>
            <w:tcW w:w="527" w:type="pct"/>
            <w:vAlign w:val="bottom"/>
          </w:tcPr>
          <w:p w14:paraId="1F1DF75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30.50%</w:t>
            </w:r>
          </w:p>
        </w:tc>
        <w:tc>
          <w:tcPr>
            <w:tcW w:w="596" w:type="pct"/>
            <w:vAlign w:val="bottom"/>
          </w:tcPr>
          <w:p w14:paraId="5BA73E7D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46.60%</w:t>
            </w:r>
          </w:p>
        </w:tc>
        <w:tc>
          <w:tcPr>
            <w:tcW w:w="441" w:type="pct"/>
            <w:vAlign w:val="bottom"/>
          </w:tcPr>
          <w:p w14:paraId="3A1538D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4.08</w:t>
            </w:r>
          </w:p>
        </w:tc>
        <w:tc>
          <w:tcPr>
            <w:tcW w:w="386" w:type="pct"/>
            <w:vAlign w:val="bottom"/>
          </w:tcPr>
          <w:p w14:paraId="5B32A4D6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1.13</w:t>
            </w:r>
          </w:p>
        </w:tc>
      </w:tr>
      <w:tr w:rsidR="00E03FDB" w:rsidRPr="00E03FDB" w14:paraId="32DAF833" w14:textId="77777777" w:rsidTr="00E34866">
        <w:tc>
          <w:tcPr>
            <w:tcW w:w="1305" w:type="pct"/>
            <w:vAlign w:val="bottom"/>
          </w:tcPr>
          <w:p w14:paraId="026083F2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sz w:val="22"/>
                <w:szCs w:val="22"/>
              </w:rPr>
              <w:t>Improved understanding of tax law is correlated with higher education</w:t>
            </w:r>
          </w:p>
        </w:tc>
        <w:tc>
          <w:tcPr>
            <w:tcW w:w="619" w:type="pct"/>
            <w:vAlign w:val="bottom"/>
          </w:tcPr>
          <w:p w14:paraId="4BB29CB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5.30%</w:t>
            </w:r>
          </w:p>
        </w:tc>
        <w:tc>
          <w:tcPr>
            <w:tcW w:w="595" w:type="pct"/>
            <w:vAlign w:val="bottom"/>
          </w:tcPr>
          <w:p w14:paraId="1E326B4E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7.60%</w:t>
            </w:r>
          </w:p>
        </w:tc>
        <w:tc>
          <w:tcPr>
            <w:tcW w:w="532" w:type="pct"/>
            <w:vAlign w:val="bottom"/>
          </w:tcPr>
          <w:p w14:paraId="0F4B458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9.90%</w:t>
            </w:r>
          </w:p>
        </w:tc>
        <w:tc>
          <w:tcPr>
            <w:tcW w:w="527" w:type="pct"/>
            <w:vAlign w:val="bottom"/>
          </w:tcPr>
          <w:p w14:paraId="55B6729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29.00%</w:t>
            </w:r>
          </w:p>
        </w:tc>
        <w:tc>
          <w:tcPr>
            <w:tcW w:w="596" w:type="pct"/>
            <w:vAlign w:val="bottom"/>
          </w:tcPr>
          <w:p w14:paraId="53567640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48.10%</w:t>
            </w:r>
          </w:p>
        </w:tc>
        <w:tc>
          <w:tcPr>
            <w:tcW w:w="441" w:type="pct"/>
            <w:vAlign w:val="bottom"/>
          </w:tcPr>
          <w:p w14:paraId="370350F7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4.07</w:t>
            </w:r>
          </w:p>
        </w:tc>
        <w:tc>
          <w:tcPr>
            <w:tcW w:w="386" w:type="pct"/>
            <w:vAlign w:val="bottom"/>
          </w:tcPr>
          <w:p w14:paraId="1545D3CC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1.17</w:t>
            </w:r>
          </w:p>
        </w:tc>
      </w:tr>
      <w:tr w:rsidR="00E03FDB" w:rsidRPr="00E03FDB" w14:paraId="3686977A" w14:textId="77777777" w:rsidTr="00E34866">
        <w:tc>
          <w:tcPr>
            <w:tcW w:w="1305" w:type="pct"/>
            <w:vAlign w:val="bottom"/>
          </w:tcPr>
          <w:p w14:paraId="1570941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sz w:val="22"/>
                <w:szCs w:val="22"/>
              </w:rPr>
              <w:t>A higher level of education is linked to easier access to tax avoidance information.</w:t>
            </w:r>
          </w:p>
        </w:tc>
        <w:tc>
          <w:tcPr>
            <w:tcW w:w="619" w:type="pct"/>
            <w:vAlign w:val="bottom"/>
          </w:tcPr>
          <w:p w14:paraId="1AEF29B4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2.30%</w:t>
            </w:r>
          </w:p>
        </w:tc>
        <w:tc>
          <w:tcPr>
            <w:tcW w:w="595" w:type="pct"/>
            <w:vAlign w:val="bottom"/>
          </w:tcPr>
          <w:p w14:paraId="641F99F5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6.90%</w:t>
            </w:r>
          </w:p>
        </w:tc>
        <w:tc>
          <w:tcPr>
            <w:tcW w:w="532" w:type="pct"/>
            <w:vAlign w:val="bottom"/>
          </w:tcPr>
          <w:p w14:paraId="2B62355B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11.50%</w:t>
            </w:r>
          </w:p>
        </w:tc>
        <w:tc>
          <w:tcPr>
            <w:tcW w:w="527" w:type="pct"/>
            <w:vAlign w:val="bottom"/>
          </w:tcPr>
          <w:p w14:paraId="71A5A65E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35.10%</w:t>
            </w:r>
          </w:p>
        </w:tc>
        <w:tc>
          <w:tcPr>
            <w:tcW w:w="596" w:type="pct"/>
            <w:vAlign w:val="bottom"/>
          </w:tcPr>
          <w:p w14:paraId="7AEC5AD5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44.30%</w:t>
            </w:r>
          </w:p>
        </w:tc>
        <w:tc>
          <w:tcPr>
            <w:tcW w:w="441" w:type="pct"/>
            <w:vAlign w:val="bottom"/>
          </w:tcPr>
          <w:p w14:paraId="586592C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386" w:type="pct"/>
            <w:vAlign w:val="bottom"/>
          </w:tcPr>
          <w:p w14:paraId="4BBD4180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1.02</w:t>
            </w:r>
          </w:p>
        </w:tc>
      </w:tr>
      <w:tr w:rsidR="00E03FDB" w:rsidRPr="00E03FDB" w14:paraId="1995371D" w14:textId="77777777" w:rsidTr="00E34866">
        <w:tc>
          <w:tcPr>
            <w:tcW w:w="1305" w:type="pct"/>
          </w:tcPr>
          <w:p w14:paraId="646E0433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619" w:type="pct"/>
          </w:tcPr>
          <w:p w14:paraId="6BA41368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95" w:type="pct"/>
          </w:tcPr>
          <w:p w14:paraId="108978C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4EBA88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27" w:type="pct"/>
          </w:tcPr>
          <w:p w14:paraId="5FAD70BA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96" w:type="pct"/>
          </w:tcPr>
          <w:p w14:paraId="1BCA6B0F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bottom"/>
          </w:tcPr>
          <w:p w14:paraId="3F79EFF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386" w:type="pct"/>
            <w:vAlign w:val="bottom"/>
          </w:tcPr>
          <w:p w14:paraId="43F7EEE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1.12</w:t>
            </w:r>
          </w:p>
        </w:tc>
      </w:tr>
    </w:tbl>
    <w:p w14:paraId="6D86D571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7FC1C8D2" w14:textId="77777777" w:rsidR="00E03FDB" w:rsidRDefault="00E03FDB">
      <w:pPr>
        <w:jc w:val="both"/>
        <w:rPr>
          <w:rFonts w:ascii="Ebrima" w:hAnsi="Ebrima" w:cs="Calibri Light"/>
          <w:b/>
          <w:bCs/>
          <w:sz w:val="22"/>
          <w:szCs w:val="22"/>
        </w:rPr>
      </w:pPr>
      <w:r>
        <w:rPr>
          <w:rFonts w:ascii="Ebrima" w:hAnsi="Ebrima" w:cs="Calibri Light"/>
          <w:b/>
          <w:bCs/>
          <w:sz w:val="22"/>
          <w:szCs w:val="22"/>
        </w:rPr>
        <w:br w:type="page"/>
      </w:r>
    </w:p>
    <w:p w14:paraId="68B74144" w14:textId="3E5937E3" w:rsidR="00E03FDB" w:rsidRP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lastRenderedPageBreak/>
        <w:t xml:space="preserve">Table 5: </w:t>
      </w:r>
      <w:r w:rsidRPr="00E03FDB">
        <w:rPr>
          <w:rFonts w:ascii="Ebrima" w:hAnsi="Ebrima" w:cs="Calibri Light"/>
          <w:sz w:val="22"/>
          <w:szCs w:val="22"/>
        </w:rPr>
        <w:t>Descriptive statistics for tax compliance</w:t>
      </w: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3486"/>
        <w:gridCol w:w="1811"/>
        <w:gridCol w:w="1253"/>
        <w:gridCol w:w="1403"/>
        <w:gridCol w:w="1513"/>
        <w:gridCol w:w="1383"/>
        <w:gridCol w:w="959"/>
        <w:gridCol w:w="949"/>
      </w:tblGrid>
      <w:tr w:rsidR="00E03FDB" w:rsidRPr="00E03FDB" w14:paraId="4A0CDD18" w14:textId="77777777" w:rsidTr="00E34866">
        <w:trPr>
          <w:trHeight w:val="300"/>
        </w:trPr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FB939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Statements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1B2A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Strongly disagree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563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Disagree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B092A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Not sure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B8F42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Agree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3D2A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Strongly Agree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6593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847F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Std. Dev.</w:t>
            </w:r>
          </w:p>
        </w:tc>
      </w:tr>
      <w:tr w:rsidR="00E03FDB" w:rsidRPr="00E03FDB" w14:paraId="4BFACC60" w14:textId="77777777" w:rsidTr="00E34866">
        <w:trPr>
          <w:trHeight w:val="30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D5B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I have been paying my tax obligation correctly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2B84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2.30%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08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8.40%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2242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10.70%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284D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37.40%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22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41.20%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8CE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4.07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E75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1.03</w:t>
            </w:r>
          </w:p>
        </w:tc>
      </w:tr>
      <w:tr w:rsidR="00E03FDB" w:rsidRPr="00E03FDB" w14:paraId="5AFD39D0" w14:textId="77777777" w:rsidTr="00E34866">
        <w:trPr>
          <w:trHeight w:val="30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6CC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I have been paying my tax obligations on time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9DD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3.80%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132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6.90%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950A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11.50%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5A41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42.70%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D3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35.10%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2DE4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70C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1.05</w:t>
            </w:r>
          </w:p>
        </w:tc>
      </w:tr>
      <w:tr w:rsidR="00E03FDB" w:rsidRPr="00E03FDB" w14:paraId="150F355B" w14:textId="77777777" w:rsidTr="00E34866">
        <w:trPr>
          <w:trHeight w:val="30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D141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I have no problem in complying to my tax obligations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8BA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3.10%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1B6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6.10%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59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4.60%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512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49.60%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49C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36.60%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7BD2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F52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0.96</w:t>
            </w:r>
          </w:p>
        </w:tc>
      </w:tr>
      <w:tr w:rsidR="00E03FDB" w:rsidRPr="00E03FDB" w14:paraId="46CD7364" w14:textId="77777777" w:rsidTr="00E34866">
        <w:trPr>
          <w:trHeight w:val="30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9E48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I am fully satisfied with all tax requirements imposed on my business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E8C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3.80%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69A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8.40%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6B8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9.90%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BC1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42.70%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606A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35.10%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B28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3.97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DB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1.07</w:t>
            </w:r>
          </w:p>
        </w:tc>
      </w:tr>
      <w:tr w:rsidR="00E03FDB" w:rsidRPr="00E03FDB" w14:paraId="3A81E704" w14:textId="77777777" w:rsidTr="00E34866">
        <w:trPr>
          <w:trHeight w:val="30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5B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I honestly declare earnings in my tax filing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C79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1.50%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BB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5.30%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AA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4.60%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68F1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55.70%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48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32.80%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F0E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B00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0.85</w:t>
            </w:r>
          </w:p>
        </w:tc>
      </w:tr>
      <w:tr w:rsidR="00E03FDB" w:rsidRPr="00E03FDB" w14:paraId="411F8412" w14:textId="77777777" w:rsidTr="00E34866">
        <w:trPr>
          <w:trHeight w:val="300"/>
        </w:trPr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86291" w14:textId="77777777" w:rsidR="00E03FDB" w:rsidRPr="00E03FDB" w:rsidRDefault="00E03FDB" w:rsidP="00E34866">
            <w:pPr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A0D8C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6888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086A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96AF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93A1C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6F66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4.05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68F2D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color w:val="000000"/>
                <w:sz w:val="22"/>
                <w:szCs w:val="22"/>
              </w:rPr>
              <w:t>0.99</w:t>
            </w:r>
          </w:p>
        </w:tc>
      </w:tr>
    </w:tbl>
    <w:p w14:paraId="711A6E65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2898398B" w14:textId="77777777" w:rsid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</w:p>
    <w:p w14:paraId="2F9CB469" w14:textId="48420A76" w:rsidR="00E03FDB" w:rsidRP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t xml:space="preserve">Table 6: </w:t>
      </w:r>
      <w:r w:rsidRPr="00E03FDB">
        <w:rPr>
          <w:rFonts w:ascii="Ebrima" w:hAnsi="Ebrima" w:cs="Calibri Light"/>
          <w:sz w:val="22"/>
          <w:szCs w:val="22"/>
        </w:rPr>
        <w:t>Correlation matrix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2"/>
        <w:gridCol w:w="3302"/>
        <w:gridCol w:w="2684"/>
        <w:gridCol w:w="1464"/>
        <w:gridCol w:w="2684"/>
      </w:tblGrid>
      <w:tr w:rsidR="00E03FDB" w:rsidRPr="00E03FDB" w14:paraId="43C4F41E" w14:textId="77777777" w:rsidTr="00E34866">
        <w:trPr>
          <w:trHeight w:val="300"/>
        </w:trPr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1E2E8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AB20E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D796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Tax Compliance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7F13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2ABC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Education Level</w:t>
            </w:r>
          </w:p>
        </w:tc>
      </w:tr>
      <w:tr w:rsidR="00E03FDB" w:rsidRPr="00E03FDB" w14:paraId="4D1CD2DF" w14:textId="77777777" w:rsidTr="00E34866">
        <w:trPr>
          <w:trHeight w:val="300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0247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Tax Compliance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66C3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Pearson Correlation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222D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024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F17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</w:p>
        </w:tc>
      </w:tr>
      <w:tr w:rsidR="00E03FDB" w:rsidRPr="00E03FDB" w14:paraId="0EEED91B" w14:textId="77777777" w:rsidTr="00E34866">
        <w:trPr>
          <w:trHeight w:val="300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85C8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</w:p>
        </w:tc>
        <w:tc>
          <w:tcPr>
            <w:tcW w:w="2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284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Sig. (2-tailed)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9B44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D53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E03FDB" w:rsidRPr="00E03FDB" w14:paraId="1C24CEDE" w14:textId="77777777" w:rsidTr="00E34866">
        <w:trPr>
          <w:trHeight w:val="300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D03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B2BC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Pearson Correlation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BFE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.601**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53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8C64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E03FDB" w:rsidRPr="00E03FDB" w14:paraId="455A5F6A" w14:textId="77777777" w:rsidTr="00E34866">
        <w:trPr>
          <w:trHeight w:val="300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DBE9" w14:textId="77777777" w:rsidR="00E03FDB" w:rsidRPr="00E03FDB" w:rsidRDefault="00E03FDB" w:rsidP="00E34866">
            <w:pPr>
              <w:rPr>
                <w:rFonts w:ascii="Ebrima" w:hAnsi="Ebrima" w:cs="Calibri Light"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5B80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Sig. (2-tailed)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1FE2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E78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42B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sz w:val="22"/>
                <w:szCs w:val="22"/>
              </w:rPr>
            </w:pPr>
          </w:p>
        </w:tc>
      </w:tr>
      <w:tr w:rsidR="00E03FDB" w:rsidRPr="00E03FDB" w14:paraId="0F23705B" w14:textId="77777777" w:rsidTr="00E34866">
        <w:trPr>
          <w:trHeight w:val="300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45CB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Education Level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3FE2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Pearson Correlation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15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.697**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F1C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.524**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2F1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</w:t>
            </w:r>
          </w:p>
        </w:tc>
      </w:tr>
      <w:tr w:rsidR="00E03FDB" w:rsidRPr="00E03FDB" w14:paraId="38704164" w14:textId="77777777" w:rsidTr="00E34866">
        <w:trPr>
          <w:trHeight w:val="300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1538" w14:textId="77777777" w:rsidR="00E03FDB" w:rsidRPr="00E03FDB" w:rsidRDefault="00E03FDB" w:rsidP="00E34866">
            <w:pPr>
              <w:jc w:val="right"/>
              <w:rPr>
                <w:rFonts w:ascii="Ebrima" w:hAnsi="Ebrima" w:cs="Calibri Light"/>
                <w:color w:val="000000"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E17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Sig. (2-tailed)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E604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CC1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7B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</w:p>
        </w:tc>
      </w:tr>
      <w:tr w:rsidR="00E03FDB" w:rsidRPr="00E03FDB" w14:paraId="28138849" w14:textId="77777777" w:rsidTr="00E34866">
        <w:trPr>
          <w:trHeight w:val="300"/>
        </w:trPr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96A1A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39F1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3ABD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2AE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D62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131</w:t>
            </w:r>
          </w:p>
        </w:tc>
      </w:tr>
    </w:tbl>
    <w:p w14:paraId="10602480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03B675B7" w14:textId="77777777" w:rsidR="00E03FDB" w:rsidRPr="00E03FDB" w:rsidRDefault="00E03FDB" w:rsidP="00E03FDB">
      <w:pPr>
        <w:rPr>
          <w:rFonts w:ascii="Ebrima" w:eastAsia="Calibri" w:hAnsi="Ebrima" w:cs="Calibri Light"/>
          <w:b/>
          <w:bCs/>
          <w:sz w:val="22"/>
          <w:szCs w:val="22"/>
        </w:rPr>
      </w:pPr>
      <w:bookmarkStart w:id="1" w:name="_Toc153489881"/>
      <w:r w:rsidRPr="00E03FDB">
        <w:rPr>
          <w:rFonts w:ascii="Ebrima" w:hAnsi="Ebrima" w:cs="Calibri Light"/>
          <w:b/>
          <w:bCs/>
          <w:sz w:val="22"/>
          <w:szCs w:val="22"/>
        </w:rPr>
        <w:lastRenderedPageBreak/>
        <w:t xml:space="preserve">Table 7: </w:t>
      </w:r>
      <w:r w:rsidRPr="00E03FDB">
        <w:rPr>
          <w:rFonts w:ascii="Ebrima" w:hAnsi="Ebrima" w:cs="Calibri Light"/>
          <w:sz w:val="22"/>
          <w:szCs w:val="22"/>
        </w:rPr>
        <w:t>Coefficients of regression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2465"/>
        <w:gridCol w:w="1615"/>
        <w:gridCol w:w="2648"/>
        <w:gridCol w:w="3845"/>
        <w:gridCol w:w="1123"/>
        <w:gridCol w:w="1120"/>
      </w:tblGrid>
      <w:tr w:rsidR="00E03FDB" w:rsidRPr="00E03FDB" w14:paraId="664DFE9E" w14:textId="77777777" w:rsidTr="00E34866">
        <w:trPr>
          <w:trHeight w:val="300"/>
        </w:trPr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80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6CF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Unstandardized Coefficients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6DB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Standardized Coefficients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C92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44B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Sig.</w:t>
            </w:r>
          </w:p>
        </w:tc>
      </w:tr>
      <w:tr w:rsidR="00E03FDB" w:rsidRPr="00E03FDB" w14:paraId="6538A2FE" w14:textId="77777777" w:rsidTr="00E34866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EC2E" w14:textId="77777777" w:rsidR="00E03FDB" w:rsidRPr="00E03FDB" w:rsidRDefault="00E03FDB" w:rsidP="00E34866">
            <w:pPr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A996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8F9C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E498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  <w:t>Beta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7DBE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B2D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3FDB" w:rsidRPr="00E03FDB" w14:paraId="413356DD" w14:textId="77777777" w:rsidTr="00E34866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CFA7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(Constant)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0A4B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1.124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A3CF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F765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A433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5.273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F73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0.000</w:t>
            </w:r>
          </w:p>
        </w:tc>
      </w:tr>
      <w:tr w:rsidR="00E03FDB" w:rsidRPr="00E03FDB" w14:paraId="06AA9F6E" w14:textId="77777777" w:rsidTr="00E34866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3CF1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CF8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500C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CCAE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0.211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ED6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2.954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91F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0.004</w:t>
            </w:r>
          </w:p>
        </w:tc>
      </w:tr>
      <w:tr w:rsidR="00E03FDB" w:rsidRPr="00E03FDB" w14:paraId="345BBCBF" w14:textId="77777777" w:rsidTr="00E34866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2F608" w14:textId="77777777" w:rsidR="00E03FDB" w:rsidRPr="00E03FDB" w:rsidRDefault="00E03FDB" w:rsidP="00E34866">
            <w:pPr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Education Level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7E2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719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818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0.377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ADD8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5.001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3234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color w:val="000000"/>
                <w:sz w:val="22"/>
                <w:szCs w:val="22"/>
              </w:rPr>
            </w:pPr>
            <w:r w:rsidRPr="00E03FDB">
              <w:rPr>
                <w:rFonts w:ascii="Ebrima" w:hAnsi="Ebrima" w:cs="Calibri Light"/>
                <w:color w:val="000000"/>
                <w:sz w:val="22"/>
                <w:szCs w:val="22"/>
              </w:rPr>
              <w:t>0.000</w:t>
            </w:r>
          </w:p>
        </w:tc>
      </w:tr>
    </w:tbl>
    <w:p w14:paraId="3E64CCA5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3D569C57" w14:textId="77777777" w:rsid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</w:p>
    <w:p w14:paraId="01A55AE2" w14:textId="72E459D1" w:rsidR="00E03FDB" w:rsidRPr="00E03FDB" w:rsidRDefault="00E03FDB" w:rsidP="00E03FDB">
      <w:pPr>
        <w:rPr>
          <w:rFonts w:ascii="Ebrima" w:hAnsi="Ebrima" w:cs="Calibri Light"/>
          <w:b/>
          <w:bCs/>
          <w:sz w:val="22"/>
          <w:szCs w:val="22"/>
        </w:rPr>
      </w:pPr>
      <w:r w:rsidRPr="00E03FDB">
        <w:rPr>
          <w:rFonts w:ascii="Ebrima" w:hAnsi="Ebrima" w:cs="Calibri Light"/>
          <w:b/>
          <w:bCs/>
          <w:sz w:val="22"/>
          <w:szCs w:val="22"/>
        </w:rPr>
        <w:t xml:space="preserve">Table 8: </w:t>
      </w:r>
      <w:r w:rsidRPr="00E03FDB">
        <w:rPr>
          <w:rFonts w:ascii="Ebrima" w:hAnsi="Ebrima" w:cs="Calibri Light"/>
          <w:sz w:val="22"/>
          <w:szCs w:val="22"/>
        </w:rPr>
        <w:t>Hypothesis test results</w:t>
      </w:r>
    </w:p>
    <w:tbl>
      <w:tblPr>
        <w:tblW w:w="498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8103"/>
        <w:gridCol w:w="2065"/>
        <w:gridCol w:w="1680"/>
      </w:tblGrid>
      <w:tr w:rsidR="00E03FDB" w:rsidRPr="00E03FDB" w14:paraId="7A0BC8F2" w14:textId="77777777" w:rsidTr="00E34866">
        <w:trPr>
          <w:trHeight w:val="266"/>
        </w:trPr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C3531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  <w:t>No:</w:t>
            </w:r>
          </w:p>
        </w:tc>
        <w:tc>
          <w:tcPr>
            <w:tcW w:w="3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16F44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  <w:t>Hypothesis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68089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  <w:t>P-Value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DD2C6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  <w:t>Decision</w:t>
            </w:r>
          </w:p>
        </w:tc>
      </w:tr>
      <w:tr w:rsidR="00E03FDB" w:rsidRPr="00E03FDB" w14:paraId="0B59CE79" w14:textId="77777777" w:rsidTr="00E34866">
        <w:trPr>
          <w:trHeight w:val="487"/>
        </w:trPr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3128F602" w14:textId="77777777" w:rsidR="00E03FDB" w:rsidRPr="00E03FDB" w:rsidRDefault="00E03FDB" w:rsidP="00E34866">
            <w:pPr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  <w:t>H0</w:t>
            </w: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:vertAlign w:val="subscript"/>
                <w14:ligatures w14:val="standardContextual"/>
              </w:rPr>
              <w:t>1</w:t>
            </w:r>
          </w:p>
          <w:p w14:paraId="0B727B94" w14:textId="77777777" w:rsidR="00E03FDB" w:rsidRPr="00E03FDB" w:rsidRDefault="00E03FDB" w:rsidP="00E34866">
            <w:pPr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174" w:type="pct"/>
            <w:tcBorders>
              <w:top w:val="single" w:sz="4" w:space="0" w:color="auto"/>
            </w:tcBorders>
            <w:shd w:val="clear" w:color="auto" w:fill="auto"/>
          </w:tcPr>
          <w:p w14:paraId="41FB8FDE" w14:textId="77777777" w:rsidR="00E03FDB" w:rsidRPr="00E03FDB" w:rsidRDefault="00E03FDB" w:rsidP="00E34866">
            <w:pPr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 xml:space="preserve">There is insignificant relationship between gender and tax compliance among </w:t>
            </w:r>
            <w:r w:rsidRPr="00E03FDB">
              <w:rPr>
                <w:rFonts w:ascii="Ebrima" w:hAnsi="Ebrima" w:cs="Calibri Light"/>
                <w:sz w:val="22"/>
                <w:szCs w:val="22"/>
              </w:rPr>
              <w:t>SMEs</w:t>
            </w: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 xml:space="preserve"> in </w:t>
            </w:r>
            <w:proofErr w:type="spellStart"/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>Kanduyi</w:t>
            </w:r>
            <w:proofErr w:type="spellEnd"/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 xml:space="preserve"> Sub County, Kenya 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</w:tcPr>
          <w:p w14:paraId="6ACB0CD7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>0.004&lt;0.05</w:t>
            </w:r>
          </w:p>
          <w:p w14:paraId="0AB8821B" w14:textId="77777777" w:rsidR="00E03FDB" w:rsidRPr="00E03FDB" w:rsidRDefault="00E03FDB" w:rsidP="00E34866">
            <w:pPr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</w:tcPr>
          <w:p w14:paraId="6363EBCC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>Reject</w:t>
            </w:r>
          </w:p>
        </w:tc>
      </w:tr>
      <w:tr w:rsidR="00E03FDB" w:rsidRPr="00E03FDB" w14:paraId="3F7A7485" w14:textId="77777777" w:rsidTr="00E34866">
        <w:trPr>
          <w:trHeight w:val="378"/>
        </w:trPr>
        <w:tc>
          <w:tcPr>
            <w:tcW w:w="359" w:type="pct"/>
            <w:shd w:val="clear" w:color="auto" w:fill="auto"/>
          </w:tcPr>
          <w:p w14:paraId="0F52B7E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14:ligatures w14:val="standardContextual"/>
              </w:rPr>
              <w:t>H0</w:t>
            </w:r>
            <w:r w:rsidRPr="00E03FDB">
              <w:rPr>
                <w:rFonts w:ascii="Ebrima" w:hAnsi="Ebrima" w:cs="Calibri Light"/>
                <w:b/>
                <w:kern w:val="2"/>
                <w:sz w:val="22"/>
                <w:szCs w:val="22"/>
                <w:vertAlign w:val="subscript"/>
                <w14:ligatures w14:val="standardContextual"/>
              </w:rPr>
              <w:t>2</w:t>
            </w:r>
          </w:p>
        </w:tc>
        <w:tc>
          <w:tcPr>
            <w:tcW w:w="3174" w:type="pct"/>
            <w:shd w:val="clear" w:color="auto" w:fill="auto"/>
          </w:tcPr>
          <w:p w14:paraId="7364BD86" w14:textId="77777777" w:rsidR="00E03FDB" w:rsidRPr="00E03FDB" w:rsidRDefault="00E03FDB" w:rsidP="00E34866">
            <w:pPr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 xml:space="preserve">There is insignificant relationship between educational level and tax compliance among </w:t>
            </w:r>
            <w:r w:rsidRPr="00E03FDB">
              <w:rPr>
                <w:rFonts w:ascii="Ebrima" w:hAnsi="Ebrima" w:cs="Calibri Light"/>
                <w:sz w:val="22"/>
                <w:szCs w:val="22"/>
              </w:rPr>
              <w:t>SMEs</w:t>
            </w: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 xml:space="preserve"> in </w:t>
            </w:r>
            <w:proofErr w:type="spellStart"/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>Kanduyi</w:t>
            </w:r>
            <w:proofErr w:type="spellEnd"/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 xml:space="preserve"> Sub County, Kenya</w:t>
            </w:r>
          </w:p>
        </w:tc>
        <w:tc>
          <w:tcPr>
            <w:tcW w:w="809" w:type="pct"/>
            <w:shd w:val="clear" w:color="auto" w:fill="auto"/>
          </w:tcPr>
          <w:p w14:paraId="7AC7C3DF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>0.000&lt;0.05</w:t>
            </w:r>
          </w:p>
        </w:tc>
        <w:tc>
          <w:tcPr>
            <w:tcW w:w="658" w:type="pct"/>
            <w:shd w:val="clear" w:color="auto" w:fill="auto"/>
          </w:tcPr>
          <w:p w14:paraId="5CB24E80" w14:textId="77777777" w:rsidR="00E03FDB" w:rsidRPr="00E03FDB" w:rsidRDefault="00E03FDB" w:rsidP="00E34866">
            <w:pPr>
              <w:jc w:val="center"/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</w:pPr>
            <w:r w:rsidRPr="00E03FDB">
              <w:rPr>
                <w:rFonts w:ascii="Ebrima" w:hAnsi="Ebrima" w:cs="Calibri Light"/>
                <w:kern w:val="2"/>
                <w:sz w:val="22"/>
                <w:szCs w:val="22"/>
                <w14:ligatures w14:val="standardContextual"/>
              </w:rPr>
              <w:t>Reject</w:t>
            </w:r>
          </w:p>
        </w:tc>
      </w:tr>
    </w:tbl>
    <w:p w14:paraId="57D4DAFF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62ACBFCA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  <w:r w:rsidRPr="00E03FDB">
        <w:rPr>
          <w:rFonts w:ascii="Ebrima" w:hAnsi="Ebrima" w:cs="Calibri Light"/>
          <w:noProof/>
          <w:sz w:val="22"/>
          <w:szCs w:val="22"/>
          <w14:ligatures w14:val="standardContextual"/>
        </w:rPr>
        <w:lastRenderedPageBreak/>
        <w:drawing>
          <wp:inline distT="0" distB="0" distL="0" distR="0" wp14:anchorId="24070DF5" wp14:editId="1C248F0A">
            <wp:extent cx="5632704" cy="4695825"/>
            <wp:effectExtent l="0" t="0" r="6350" b="0"/>
            <wp:docPr id="105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743262" cy="47879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690E9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</w:p>
    <w:p w14:paraId="6631FD07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  <w:r w:rsidRPr="00E03FDB">
        <w:rPr>
          <w:rFonts w:ascii="Ebrima" w:hAnsi="Ebrima" w:cs="Calibri Light"/>
          <w:noProof/>
          <w:sz w:val="22"/>
          <w:szCs w:val="22"/>
          <w14:ligatures w14:val="standardContextual"/>
        </w:rPr>
        <w:lastRenderedPageBreak/>
        <w:drawing>
          <wp:inline distT="0" distB="0" distL="0" distR="0" wp14:anchorId="078002DA" wp14:editId="57E2C9D8">
            <wp:extent cx="6144768" cy="4586492"/>
            <wp:effectExtent l="0" t="0" r="8890" b="5080"/>
            <wp:docPr id="105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257130" cy="4670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F333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</w:pPr>
    </w:p>
    <w:p w14:paraId="6CB2B674" w14:textId="77777777" w:rsidR="00E03FDB" w:rsidRPr="00E03FDB" w:rsidRDefault="00E03FDB" w:rsidP="00E03FDB">
      <w:pPr>
        <w:rPr>
          <w:rFonts w:ascii="Ebrima" w:hAnsi="Ebrima" w:cs="Calibri Light"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</w:p>
    <w:p w14:paraId="3EB8815C" w14:textId="77777777" w:rsidR="00E03FDB" w:rsidRDefault="00E03FDB" w:rsidP="00E03FDB">
      <w:pPr>
        <w:autoSpaceDE w:val="0"/>
        <w:autoSpaceDN w:val="0"/>
        <w:adjustRightInd w:val="0"/>
        <w:rPr>
          <w:rFonts w:ascii="Ebrima" w:hAnsi="Ebrima" w:cs="Calibri Light"/>
          <w:sz w:val="22"/>
          <w:szCs w:val="22"/>
        </w:rPr>
        <w:sectPr w:rsid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  <w:bookmarkStart w:id="2" w:name="_Toc153489892"/>
      <w:r w:rsidRPr="00E03FDB">
        <w:rPr>
          <w:rFonts w:ascii="Ebrima" w:hAnsi="Ebrima" w:cs="Calibri Light"/>
          <w:b/>
          <w:bCs/>
          <w:sz w:val="22"/>
          <w:szCs w:val="22"/>
        </w:rPr>
        <w:t xml:space="preserve">Figure 4: </w:t>
      </w:r>
      <w:r w:rsidRPr="00E03FDB">
        <w:rPr>
          <w:rFonts w:ascii="Ebrima" w:hAnsi="Ebrima" w:cs="Calibri Light"/>
          <w:sz w:val="22"/>
          <w:szCs w:val="22"/>
        </w:rPr>
        <w:t>Linearity tests</w:t>
      </w:r>
      <w:bookmarkEnd w:id="2"/>
    </w:p>
    <w:p w14:paraId="084D9984" w14:textId="77777777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</w:pPr>
      <w:r w:rsidRPr="00E03FDB">
        <w:rPr>
          <w:rFonts w:ascii="Ebrima" w:hAnsi="Ebrima" w:cs="Calibri Light"/>
          <w:bCs/>
          <w:i/>
          <w:iCs/>
          <w:sz w:val="22"/>
          <w:szCs w:val="22"/>
        </w:rPr>
        <w:t>Source: Research Data (2023)</w:t>
      </w:r>
    </w:p>
    <w:p w14:paraId="52C90B6B" w14:textId="0C701E8B" w:rsidR="00E03FDB" w:rsidRPr="00E03FDB" w:rsidRDefault="00E03FDB" w:rsidP="00E03FDB">
      <w:pPr>
        <w:rPr>
          <w:rFonts w:ascii="Ebrima" w:hAnsi="Ebrima" w:cs="Calibri Light"/>
          <w:bCs/>
          <w:i/>
          <w:iCs/>
          <w:sz w:val="22"/>
          <w:szCs w:val="22"/>
        </w:rPr>
        <w:sectPr w:rsidR="00E03FDB" w:rsidRPr="00E03FDB" w:rsidSect="00E03FDB">
          <w:type w:val="continuous"/>
          <w:pgSz w:w="15120" w:h="10440" w:orient="landscape" w:code="7"/>
          <w:pgMar w:top="1080" w:right="1152" w:bottom="1080" w:left="1152" w:header="720" w:footer="720" w:gutter="0"/>
          <w:cols w:space="720"/>
          <w:docGrid w:linePitch="299"/>
        </w:sectPr>
      </w:pPr>
    </w:p>
    <w:p w14:paraId="1A49E20E" w14:textId="77777777" w:rsidR="00E03FDB" w:rsidRPr="00E03FDB" w:rsidRDefault="00E03FDB">
      <w:pPr>
        <w:rPr>
          <w:rFonts w:ascii="Ebrima" w:hAnsi="Ebrima"/>
          <w:sz w:val="22"/>
          <w:szCs w:val="22"/>
        </w:rPr>
      </w:pPr>
    </w:p>
    <w:sectPr w:rsidR="00E03FDB" w:rsidRPr="00E03FDB" w:rsidSect="00E03FDB">
      <w:type w:val="continuous"/>
      <w:pgSz w:w="14570" w:h="10318" w:orient="landscape" w:code="13"/>
      <w:pgMar w:top="1440" w:right="1440" w:bottom="144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6519A" w14:textId="77777777" w:rsidR="00B35E3A" w:rsidRDefault="00B35E3A" w:rsidP="00E03FDB">
      <w:r>
        <w:separator/>
      </w:r>
    </w:p>
  </w:endnote>
  <w:endnote w:type="continuationSeparator" w:id="0">
    <w:p w14:paraId="626A629E" w14:textId="77777777" w:rsidR="00B35E3A" w:rsidRDefault="00B35E3A" w:rsidP="00E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902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215ED" w14:textId="55766633" w:rsidR="00E03FDB" w:rsidRDefault="00E03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FB385" w14:textId="77777777" w:rsidR="00E03FDB" w:rsidRDefault="00E03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21477" w14:textId="77777777" w:rsidR="00B35E3A" w:rsidRDefault="00B35E3A" w:rsidP="00E03FDB">
      <w:r>
        <w:separator/>
      </w:r>
    </w:p>
  </w:footnote>
  <w:footnote w:type="continuationSeparator" w:id="0">
    <w:p w14:paraId="1262E41A" w14:textId="77777777" w:rsidR="00B35E3A" w:rsidRDefault="00B35E3A" w:rsidP="00E0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B"/>
    <w:rsid w:val="00056E73"/>
    <w:rsid w:val="00056F28"/>
    <w:rsid w:val="000D376C"/>
    <w:rsid w:val="00111C19"/>
    <w:rsid w:val="001432B4"/>
    <w:rsid w:val="00403E9B"/>
    <w:rsid w:val="0044615F"/>
    <w:rsid w:val="00451475"/>
    <w:rsid w:val="006F4B0B"/>
    <w:rsid w:val="007B6D2A"/>
    <w:rsid w:val="007F1875"/>
    <w:rsid w:val="00957B8C"/>
    <w:rsid w:val="009D42CA"/>
    <w:rsid w:val="00A529FA"/>
    <w:rsid w:val="00A81DEA"/>
    <w:rsid w:val="00AD0BFA"/>
    <w:rsid w:val="00B35E3A"/>
    <w:rsid w:val="00BE527A"/>
    <w:rsid w:val="00C36A8F"/>
    <w:rsid w:val="00CC059F"/>
    <w:rsid w:val="00CD16A3"/>
    <w:rsid w:val="00CE1F77"/>
    <w:rsid w:val="00D13B73"/>
    <w:rsid w:val="00D14574"/>
    <w:rsid w:val="00DF3177"/>
    <w:rsid w:val="00DF467C"/>
    <w:rsid w:val="00E03FDB"/>
    <w:rsid w:val="00E80997"/>
    <w:rsid w:val="00ED0BED"/>
    <w:rsid w:val="00F56E75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1C67"/>
  <w15:chartTrackingRefBased/>
  <w15:docId w15:val="{6436394D-0F43-4E38-9FC6-7571A0A8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D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3FDB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0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F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3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F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22-4BEB-A03D-285A339BAA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22-4BEB-A03D-285A339BAA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Descriptives!$B$54:$B$55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Descriptives!$E$54:$E$55</c:f>
              <c:numCache>
                <c:formatCode>General</c:formatCode>
                <c:ptCount val="2"/>
                <c:pt idx="0">
                  <c:v>58.8</c:v>
                </c:pt>
                <c:pt idx="1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22-4BEB-A03D-285A339BAA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AB-41E3-8098-5C45E9286F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AB-41E3-8098-5C45E9286F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DAB-41E3-8098-5C45E9286F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DAB-41E3-8098-5C45E9286F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Descriptives!$B$82:$B$85</c:f>
              <c:strCache>
                <c:ptCount val="4"/>
                <c:pt idx="0">
                  <c:v>No formal schooling</c:v>
                </c:pt>
                <c:pt idx="1">
                  <c:v>Primary education</c:v>
                </c:pt>
                <c:pt idx="2">
                  <c:v>Some secondary education</c:v>
                </c:pt>
                <c:pt idx="3">
                  <c:v>Post-secondary education</c:v>
                </c:pt>
              </c:strCache>
            </c:strRef>
          </c:cat>
          <c:val>
            <c:numRef>
              <c:f>Descriptives!$E$82:$E$85</c:f>
              <c:numCache>
                <c:formatCode>General</c:formatCode>
                <c:ptCount val="4"/>
                <c:pt idx="0">
                  <c:v>9.1999999999999993</c:v>
                </c:pt>
                <c:pt idx="1">
                  <c:v>29.8</c:v>
                </c:pt>
                <c:pt idx="2">
                  <c:v>43.5</c:v>
                </c:pt>
                <c:pt idx="3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AB-41E3-8098-5C45E9286F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2024-05-09T18:21:00Z</dcterms:created>
  <dcterms:modified xsi:type="dcterms:W3CDTF">2024-05-09T18:30:00Z</dcterms:modified>
</cp:coreProperties>
</file>